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Контроллинг персонала</w:t>
            </w:r>
          </w:p>
          <w:p>
            <w:pPr>
              <w:jc w:val="center"/>
              <w:spacing w:after="0" w:line="240" w:lineRule="auto"/>
              <w:rPr>
                <w:sz w:val="32"/>
                <w:szCs w:val="32"/>
              </w:rPr>
            </w:pPr>
            <w:r>
              <w:rPr>
                <w:rFonts w:ascii="Times New Roman" w:hAnsi="Times New Roman" w:cs="Times New Roman"/>
                <w:color w:val="#000000"/>
                <w:sz w:val="32"/>
                <w:szCs w:val="32"/>
              </w:rPr>
              <w:t> К.М.02.12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«Контроллинг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К.М.02.12 «Контроллинг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«Контроллинг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организацию работ на различных участках производства, организации, отрасли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знать технологии и методы формирования и контроля бюджетов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уметь составлять и контролировать статьи расходов на обеспечение персоналом для планирования бюджетов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ПК-2.49 владеть навыками анализа планов, стратегии и структуры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ПК-2.50 владеть навыками анализа особенностей организации работы и производства на конкретных рабочих местах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ПК-2.61 владеть навыками подготовки предложений по формированию бюджета на поиск, привлечение, подбор и отбор персонала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технологии и методы формирования и контроля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и контролировать статьи расходов на обучение персонала для планирования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подготовки предложений по формированию бюджета на организацию обучения персонала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481.86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К.М.02.12 «Контроллинг персонала»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557.7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контроллинга персонала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контроллинга персонала. Компоненты концепции контроллинга персонала: философия доходности; разбиение задач контроллинга на циклы; создание</w:t>
            </w:r>
          </w:p>
          <w:p>
            <w:pPr>
              <w:jc w:val="both"/>
              <w:spacing w:after="0" w:line="240" w:lineRule="auto"/>
              <w:rPr>
                <w:sz w:val="24"/>
                <w:szCs w:val="24"/>
              </w:rPr>
            </w:pPr>
            <w:r>
              <w:rPr>
                <w:rFonts w:ascii="Times New Roman" w:hAnsi="Times New Roman" w:cs="Times New Roman"/>
                <w:color w:val="#000000"/>
                <w:sz w:val="24"/>
                <w:szCs w:val="24"/>
              </w:rPr>
              <w:t> информационной системы, адекватной задачам целевого управления. Цели, задачи и</w:t>
            </w:r>
          </w:p>
          <w:p>
            <w:pPr>
              <w:jc w:val="both"/>
              <w:spacing w:after="0" w:line="240" w:lineRule="auto"/>
              <w:rPr>
                <w:sz w:val="24"/>
                <w:szCs w:val="24"/>
              </w:rPr>
            </w:pPr>
            <w:r>
              <w:rPr>
                <w:rFonts w:ascii="Times New Roman" w:hAnsi="Times New Roman" w:cs="Times New Roman"/>
                <w:color w:val="#000000"/>
                <w:sz w:val="24"/>
                <w:szCs w:val="24"/>
              </w:rPr>
              <w:t> функции контроллинга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функции контроллинга в системе управления персоналом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контроллинга персонала. Контроллинг как механизм саморегулирования, обеспечивающий обратную связь в системе управления. Функции контроллинга. Взаимосвязь контроллинга, аудита персонала и мониторинга в кадровой сфере. Основные объекты контроллинга. Контроллинг затрат, контроллинг результатов, контроллинг эффективности. Стратегический и оперативный контроллинг. Связь контроллинга персонала с управленческим учетом и внутрифирменным планированием.</w:t>
            </w:r>
          </w:p>
          <w:p>
            <w:pPr>
              <w:jc w:val="both"/>
              <w:spacing w:after="0" w:line="240" w:lineRule="auto"/>
              <w:rPr>
                <w:sz w:val="24"/>
                <w:szCs w:val="24"/>
              </w:rPr>
            </w:pPr>
            <w:r>
              <w:rPr>
                <w:rFonts w:ascii="Times New Roman" w:hAnsi="Times New Roman" w:cs="Times New Roman"/>
                <w:color w:val="#000000"/>
                <w:sz w:val="24"/>
                <w:szCs w:val="24"/>
              </w:rPr>
              <w:t> Структура контроллинга персонала: постановка целей и задач, планирование затрат на</w:t>
            </w:r>
          </w:p>
          <w:p>
            <w:pPr>
              <w:jc w:val="both"/>
              <w:spacing w:after="0" w:line="240" w:lineRule="auto"/>
              <w:rPr>
                <w:sz w:val="24"/>
                <w:szCs w:val="24"/>
              </w:rPr>
            </w:pPr>
            <w:r>
              <w:rPr>
                <w:rFonts w:ascii="Times New Roman" w:hAnsi="Times New Roman" w:cs="Times New Roman"/>
                <w:color w:val="#000000"/>
                <w:sz w:val="24"/>
                <w:szCs w:val="24"/>
              </w:rPr>
              <w:t> персонал, управленческий учет, сбор информации, контроль изменения показателей,</w:t>
            </w:r>
          </w:p>
          <w:p>
            <w:pPr>
              <w:jc w:val="both"/>
              <w:spacing w:after="0" w:line="240" w:lineRule="auto"/>
              <w:rPr>
                <w:sz w:val="24"/>
                <w:szCs w:val="24"/>
              </w:rPr>
            </w:pPr>
            <w:r>
              <w:rPr>
                <w:rFonts w:ascii="Times New Roman" w:hAnsi="Times New Roman" w:cs="Times New Roman"/>
                <w:color w:val="#000000"/>
                <w:sz w:val="24"/>
                <w:szCs w:val="24"/>
              </w:rPr>
              <w:t> выработка управленческого решения, анализ отклонения плановых и результативных</w:t>
            </w:r>
          </w:p>
          <w:p>
            <w:pPr>
              <w:jc w:val="both"/>
              <w:spacing w:after="0" w:line="240" w:lineRule="auto"/>
              <w:rPr>
                <w:sz w:val="24"/>
                <w:szCs w:val="24"/>
              </w:rPr>
            </w:pPr>
            <w:r>
              <w:rPr>
                <w:rFonts w:ascii="Times New Roman" w:hAnsi="Times New Roman" w:cs="Times New Roman"/>
                <w:color w:val="#000000"/>
                <w:sz w:val="24"/>
                <w:szCs w:val="24"/>
              </w:rPr>
              <w:t> показателей. Контрольные критические точки (ККТ): понятие, требования к ККТ.</w:t>
            </w:r>
          </w:p>
          <w:p>
            <w:pPr>
              <w:jc w:val="both"/>
              <w:spacing w:after="0" w:line="240" w:lineRule="auto"/>
              <w:rPr>
                <w:sz w:val="24"/>
                <w:szCs w:val="24"/>
              </w:rPr>
            </w:pPr>
            <w:r>
              <w:rPr>
                <w:rFonts w:ascii="Times New Roman" w:hAnsi="Times New Roman" w:cs="Times New Roman"/>
                <w:color w:val="#000000"/>
                <w:sz w:val="24"/>
                <w:szCs w:val="24"/>
              </w:rPr>
              <w:t> Организация процесса контроля персонала и его методы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как инструмент контроллинга персонала</w:t>
            </w:r>
          </w:p>
        </w:tc>
      </w:tr>
      <w:tr>
        <w:trPr>
          <w:trHeight w:hRule="exact" w:val="679.2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 на содержание персонала, его виды и структура. Центры планирования,</w:t>
            </w:r>
          </w:p>
          <w:p>
            <w:pPr>
              <w:jc w:val="both"/>
              <w:spacing w:after="0" w:line="240" w:lineRule="auto"/>
              <w:rPr>
                <w:sz w:val="24"/>
                <w:szCs w:val="24"/>
              </w:rPr>
            </w:pPr>
            <w:r>
              <w:rPr>
                <w:rFonts w:ascii="Times New Roman" w:hAnsi="Times New Roman" w:cs="Times New Roman"/>
                <w:color w:val="#000000"/>
                <w:sz w:val="24"/>
                <w:szCs w:val="24"/>
              </w:rPr>
              <w:t> центры финансовой ответственности и центры затрат. Затраты на персонал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интегральный показатель. Классификация затрат на персонал. Процесс бюджетирования</w:t>
            </w:r>
          </w:p>
          <w:p>
            <w:pPr>
              <w:jc w:val="both"/>
              <w:spacing w:after="0" w:line="240" w:lineRule="auto"/>
              <w:rPr>
                <w:sz w:val="24"/>
                <w:szCs w:val="24"/>
              </w:rPr>
            </w:pPr>
            <w:r>
              <w:rPr>
                <w:rFonts w:ascii="Times New Roman" w:hAnsi="Times New Roman" w:cs="Times New Roman"/>
                <w:color w:val="#000000"/>
                <w:sz w:val="24"/>
                <w:szCs w:val="24"/>
              </w:rPr>
              <w:t> затрат на персонал: основные подходы и этапы. Методы бюджетирования в области</w:t>
            </w:r>
          </w:p>
          <w:p>
            <w:pPr>
              <w:jc w:val="both"/>
              <w:spacing w:after="0" w:line="240" w:lineRule="auto"/>
              <w:rPr>
                <w:sz w:val="24"/>
                <w:szCs w:val="24"/>
              </w:rPr>
            </w:pPr>
            <w:r>
              <w:rPr>
                <w:rFonts w:ascii="Times New Roman" w:hAnsi="Times New Roman" w:cs="Times New Roman"/>
                <w:color w:val="#000000"/>
                <w:sz w:val="24"/>
                <w:szCs w:val="24"/>
              </w:rPr>
              <w:t> управления персоналом. Исполнение бюджета. Контроллинг затрат на персонал и его</w:t>
            </w:r>
          </w:p>
          <w:p>
            <w:pPr>
              <w:jc w:val="both"/>
              <w:spacing w:after="0" w:line="240" w:lineRule="auto"/>
              <w:rPr>
                <w:sz w:val="24"/>
                <w:szCs w:val="24"/>
              </w:rPr>
            </w:pPr>
            <w:r>
              <w:rPr>
                <w:rFonts w:ascii="Times New Roman" w:hAnsi="Times New Roman" w:cs="Times New Roman"/>
                <w:color w:val="#000000"/>
                <w:sz w:val="24"/>
                <w:szCs w:val="24"/>
              </w:rPr>
              <w:t> методика. Пути оптимизации затрат на персонал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реализации кадровых решений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оценки эффективности в общей модели принятия кадровых решений.</w:t>
            </w:r>
          </w:p>
          <w:p>
            <w:pPr>
              <w:jc w:val="both"/>
              <w:spacing w:after="0" w:line="240" w:lineRule="auto"/>
              <w:rPr>
                <w:sz w:val="24"/>
                <w:szCs w:val="24"/>
              </w:rPr>
            </w:pPr>
            <w:r>
              <w:rPr>
                <w:rFonts w:ascii="Times New Roman" w:hAnsi="Times New Roman" w:cs="Times New Roman"/>
                <w:color w:val="#000000"/>
                <w:sz w:val="24"/>
                <w:szCs w:val="24"/>
              </w:rPr>
              <w:t> Экономические и социальные результаты кадровых решений. Показатели экономической и социальной эффективности. Качественные и количественные показатели. Текущие и перспективные результаты. Прямые потери и упущенная выгода как результат отсутствия необходимых кадровых решений.</w:t>
            </w:r>
          </w:p>
          <w:p>
            <w:pPr>
              <w:jc w:val="both"/>
              <w:spacing w:after="0" w:line="240" w:lineRule="auto"/>
              <w:rPr>
                <w:sz w:val="24"/>
                <w:szCs w:val="24"/>
              </w:rPr>
            </w:pPr>
            <w:r>
              <w:rPr>
                <w:rFonts w:ascii="Times New Roman" w:hAnsi="Times New Roman" w:cs="Times New Roman"/>
                <w:color w:val="#000000"/>
                <w:sz w:val="24"/>
                <w:szCs w:val="24"/>
              </w:rPr>
              <w:t> Объекты оценки: стратегическая направленность, функциональная направленность, характер договорных отношений с работниками. Субъекты оценки: специалисты кадровой службы, линейные менеджеры, работники предприятия, независимые эксперты со стороны.</w:t>
            </w:r>
          </w:p>
          <w:p>
            <w:pPr>
              <w:jc w:val="both"/>
              <w:spacing w:after="0" w:line="240" w:lineRule="auto"/>
              <w:rPr>
                <w:sz w:val="24"/>
                <w:szCs w:val="24"/>
              </w:rPr>
            </w:pPr>
            <w:r>
              <w:rPr>
                <w:rFonts w:ascii="Times New Roman" w:hAnsi="Times New Roman" w:cs="Times New Roman"/>
                <w:color w:val="#000000"/>
                <w:sz w:val="24"/>
                <w:szCs w:val="24"/>
              </w:rPr>
              <w:t> Принципы и компоненты оценки эффективности принимаемых кадровых решений.</w:t>
            </w:r>
          </w:p>
          <w:p>
            <w:pPr>
              <w:jc w:val="both"/>
              <w:spacing w:after="0" w:line="240" w:lineRule="auto"/>
              <w:rPr>
                <w:sz w:val="24"/>
                <w:szCs w:val="24"/>
              </w:rPr>
            </w:pPr>
            <w:r>
              <w:rPr>
                <w:rFonts w:ascii="Times New Roman" w:hAnsi="Times New Roman" w:cs="Times New Roman"/>
                <w:color w:val="#000000"/>
                <w:sz w:val="24"/>
                <w:szCs w:val="24"/>
              </w:rPr>
              <w:t> Последовательность оценки: предварительная, промежуточная, заключительная.</w:t>
            </w:r>
          </w:p>
          <w:p>
            <w:pPr>
              <w:jc w:val="both"/>
              <w:spacing w:after="0" w:line="240" w:lineRule="auto"/>
              <w:rPr>
                <w:sz w:val="24"/>
                <w:szCs w:val="24"/>
              </w:rPr>
            </w:pPr>
            <w:r>
              <w:rPr>
                <w:rFonts w:ascii="Times New Roman" w:hAnsi="Times New Roman" w:cs="Times New Roman"/>
                <w:color w:val="#000000"/>
                <w:sz w:val="24"/>
                <w:szCs w:val="24"/>
              </w:rPr>
              <w:t> Критерии оценки эффективности кадровых решений: комплексность, приоритетность, непрерывность, сравнимость показателей, надежность, справедливость, демократичность.</w:t>
            </w:r>
          </w:p>
          <w:p>
            <w:pPr>
              <w:jc w:val="both"/>
              <w:spacing w:after="0" w:line="240" w:lineRule="auto"/>
              <w:rPr>
                <w:sz w:val="24"/>
                <w:szCs w:val="24"/>
              </w:rPr>
            </w:pPr>
            <w:r>
              <w:rPr>
                <w:rFonts w:ascii="Times New Roman" w:hAnsi="Times New Roman" w:cs="Times New Roman"/>
                <w:color w:val="#000000"/>
                <w:sz w:val="24"/>
                <w:szCs w:val="24"/>
              </w:rPr>
              <w:t> Объективные и субъективные критерии оценки эффективности кадровых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службы управления персоналом</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сложившейся в организации практики управления персоналом. Аудит работы кадровой службы организации. Цели аудита, разновидности аудита. Стороны, принимающие участие в аудите деятельности кадровой службы организации.</w:t>
            </w:r>
          </w:p>
          <w:p>
            <w:pPr>
              <w:jc w:val="both"/>
              <w:spacing w:after="0" w:line="240" w:lineRule="auto"/>
              <w:rPr>
                <w:sz w:val="24"/>
                <w:szCs w:val="24"/>
              </w:rPr>
            </w:pPr>
            <w:r>
              <w:rPr>
                <w:rFonts w:ascii="Times New Roman" w:hAnsi="Times New Roman" w:cs="Times New Roman"/>
                <w:color w:val="#000000"/>
                <w:sz w:val="24"/>
                <w:szCs w:val="24"/>
              </w:rPr>
              <w:t> Оценка содержания работы по конкретным направлениям работы кадрового менеджмента. Направления анализа: Анализ степени соответствия кадровой политики и практики УП целям и стратегиям организации. Оценка качества основных документов, регламентирующих работу персонала и работу кадровой службы. Оценка важнейших формальных правил и процедур, обеспечивающих процесс УП организации. Оценка основных элементов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Оценка качества работы по управлению персоналом.</w:t>
            </w:r>
          </w:p>
          <w:p>
            <w:pPr>
              <w:jc w:val="both"/>
              <w:spacing w:after="0" w:line="240" w:lineRule="auto"/>
              <w:rPr>
                <w:sz w:val="24"/>
                <w:szCs w:val="24"/>
              </w:rPr>
            </w:pPr>
            <w:r>
              <w:rPr>
                <w:rFonts w:ascii="Times New Roman" w:hAnsi="Times New Roman" w:cs="Times New Roman"/>
                <w:color w:val="#000000"/>
                <w:sz w:val="24"/>
                <w:szCs w:val="24"/>
              </w:rPr>
              <w:t> Показатели оценки эффективности деятельности кадровой службы.</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Контроллинг затрат на персонал</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Затраты на персонал и их классификация: в соответствии с требованиями официальной статистики, по фазам процесса воспроизводства, по обязательности, целевому назначению, по местам возникновения затрат, по характеру затрат, по отношению к объему производства, по степени их регулирования. Источники финансирования затрат на персонал. Измерение, регулирование и планирование сложения результатов затрат на персонал. Бюджетирование как инструмент контроллинга персонала. Показатели затрат а содержание персонала. Отклонения фактических результатов от плановых, методы анализа. Управление затратами на содержание персонала. Методы оптимизации затрат на персонал</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контроллинга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функции контроллинга в системе управления персоналом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как инструмент контроллинга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реализации кадровых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службы управления персоналом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Контроллинг затрат на персонал</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«Контроллинг персонала»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Каверина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https://www.biblio-online.ru/bcode/431429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Донецк:</w:t>
            </w:r>
            <w:r>
              <w:rPr/>
              <w:t xml:space="preserve"> </w:t>
            </w:r>
            <w:r>
              <w:rPr>
                <w:rFonts w:ascii="Times New Roman" w:hAnsi="Times New Roman" w:cs="Times New Roman"/>
                <w:color w:val="#000000"/>
                <w:sz w:val="24"/>
                <w:szCs w:val="24"/>
              </w:rPr>
              <w:t>Донецкий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http://www.iprbookshop.ru/62361.html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Башкатова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978-5-374-00150-1.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http://www.iprbookshop.ru/10756.html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31.5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184.7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2024-2025_ФГОС3++2024_Бак-ЗФО-УП(ДОП)(24)_plx_Контроллинг персонала</dc:title>
  <dc:creator>FastReport.NET</dc:creator>
</cp:coreProperties>
</file>